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709"/>
        <w:jc w:val="both"/>
      </w:pPr>
    </w:p>
    <w:p>
      <w:pPr>
        <w:spacing w:before="0" w:after="0"/>
        <w:ind w:firstLine="709"/>
        <w:jc w:val="right"/>
      </w:pP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rPr>
        <w:t>0</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w:t>
      </w:r>
      <w:r>
        <w:rPr>
          <w:rFonts w:ascii="Times New Roman" w:eastAsia="Times New Roman" w:hAnsi="Times New Roman" w:cs="Times New Roman"/>
        </w:rPr>
        <w:t>7</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ind w:firstLine="709"/>
        <w:jc w:val="right"/>
      </w:pPr>
      <w:r>
        <w:rPr>
          <w:rFonts w:ascii="Times New Roman" w:eastAsia="Times New Roman" w:hAnsi="Times New Roman" w:cs="Times New Roman"/>
        </w:rPr>
        <w:t>86MS0047-01-2024-001391-23</w:t>
      </w:r>
    </w:p>
    <w:p>
      <w:pPr>
        <w:spacing w:before="0" w:after="0"/>
        <w:ind w:firstLine="709"/>
        <w:jc w:val="center"/>
      </w:pPr>
      <w:r>
        <w:rPr>
          <w:rFonts w:ascii="Times New Roman" w:eastAsia="Times New Roman" w:hAnsi="Times New Roman" w:cs="Times New Roman"/>
        </w:rPr>
        <w:t>ПОСТАНОВЛЕНИЕ</w:t>
      </w:r>
    </w:p>
    <w:p>
      <w:pPr>
        <w:spacing w:before="0" w:after="0"/>
        <w:ind w:firstLine="709"/>
        <w:jc w:val="center"/>
      </w:pPr>
      <w:r>
        <w:rPr>
          <w:rFonts w:ascii="Times New Roman" w:eastAsia="Times New Roman" w:hAnsi="Times New Roman" w:cs="Times New Roman"/>
        </w:rPr>
        <w:t>по делу об административном правонарушении</w:t>
      </w:r>
    </w:p>
    <w:p>
      <w:pPr>
        <w:spacing w:before="0" w:after="0"/>
        <w:ind w:firstLine="709"/>
        <w:jc w:val="both"/>
      </w:pPr>
      <w:r>
        <w:rPr>
          <w:rFonts w:ascii="Times New Roman" w:eastAsia="Times New Roman" w:hAnsi="Times New Roman" w:cs="Times New Roman"/>
        </w:rPr>
        <w:t>г. Нижневартовск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21</w:t>
      </w:r>
      <w:r>
        <w:rPr>
          <w:rFonts w:ascii="Times New Roman" w:eastAsia="Times New Roman" w:hAnsi="Times New Roman" w:cs="Times New Roman"/>
        </w:rPr>
        <w:t xml:space="preserve"> </w:t>
      </w:r>
      <w:r>
        <w:rPr>
          <w:rFonts w:ascii="Times New Roman" w:eastAsia="Times New Roman" w:hAnsi="Times New Roman" w:cs="Times New Roman"/>
        </w:rPr>
        <w:t>марта</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 xml:space="preserve">года </w:t>
      </w:r>
    </w:p>
    <w:p>
      <w:pPr>
        <w:spacing w:before="0" w:after="0"/>
        <w:ind w:firstLine="709"/>
        <w:jc w:val="both"/>
      </w:pPr>
    </w:p>
    <w:p>
      <w:pPr>
        <w:spacing w:before="0" w:after="0"/>
        <w:ind w:firstLine="709"/>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Вакар Е.А</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709"/>
        <w:jc w:val="both"/>
      </w:pPr>
      <w:r>
        <w:rPr>
          <w:rFonts w:ascii="Times New Roman" w:eastAsia="Times New Roman" w:hAnsi="Times New Roman" w:cs="Times New Roman"/>
        </w:rPr>
        <w:t>М</w:t>
      </w:r>
      <w:r>
        <w:rPr>
          <w:rFonts w:ascii="Times New Roman" w:eastAsia="Times New Roman" w:hAnsi="Times New Roman" w:cs="Times New Roman"/>
        </w:rPr>
        <w:t xml:space="preserve">униципального бюджетного учреждения </w:t>
      </w:r>
      <w:r>
        <w:rPr>
          <w:rFonts w:ascii="Times New Roman" w:eastAsia="Times New Roman" w:hAnsi="Times New Roman" w:cs="Times New Roman"/>
        </w:rPr>
        <w:t>«</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 xml:space="preserve">» (далее </w:t>
      </w:r>
      <w:r>
        <w:rPr>
          <w:rFonts w:ascii="Times New Roman" w:eastAsia="Times New Roman" w:hAnsi="Times New Roman" w:cs="Times New Roman"/>
        </w:rPr>
        <w:t>М</w:t>
      </w:r>
      <w:r>
        <w:rPr>
          <w:rFonts w:ascii="Times New Roman" w:eastAsia="Times New Roman" w:hAnsi="Times New Roman" w:cs="Times New Roman"/>
        </w:rPr>
        <w:t>Б</w:t>
      </w:r>
      <w:r>
        <w:rPr>
          <w:rFonts w:ascii="Times New Roman" w:eastAsia="Times New Roman" w:hAnsi="Times New Roman" w:cs="Times New Roman"/>
        </w:rPr>
        <w:t>У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 xml:space="preserve">»), </w:t>
      </w:r>
      <w:r>
        <w:rPr>
          <w:rFonts w:ascii="Times New Roman" w:eastAsia="Times New Roman" w:hAnsi="Times New Roman" w:cs="Times New Roman"/>
        </w:rPr>
        <w:t>зарегистрированного</w:t>
      </w:r>
      <w:r>
        <w:rPr>
          <w:rFonts w:ascii="Times New Roman" w:eastAsia="Times New Roman" w:hAnsi="Times New Roman" w:cs="Times New Roman"/>
        </w:rPr>
        <w:t xml:space="preserve"> по адресу: ХМАО-Югра, г. Нижневартовск, ул. </w:t>
      </w:r>
      <w:r>
        <w:rPr>
          <w:rFonts w:ascii="Times New Roman" w:eastAsia="Times New Roman" w:hAnsi="Times New Roman" w:cs="Times New Roman"/>
        </w:rPr>
        <w:t>Дружбы Народов</w:t>
      </w:r>
      <w:r>
        <w:rPr>
          <w:rFonts w:ascii="Times New Roman" w:eastAsia="Times New Roman" w:hAnsi="Times New Roman" w:cs="Times New Roman"/>
        </w:rPr>
        <w:t>, д.</w:t>
      </w:r>
      <w:r>
        <w:rPr>
          <w:rFonts w:ascii="Times New Roman" w:eastAsia="Times New Roman" w:hAnsi="Times New Roman" w:cs="Times New Roman"/>
        </w:rPr>
        <w:t>34, ИНН 8603240021, ОГРН 1198617015387</w:t>
      </w:r>
      <w:r>
        <w:rPr>
          <w:rFonts w:ascii="Times New Roman" w:eastAsia="Times New Roman" w:hAnsi="Times New Roman" w:cs="Times New Roman"/>
        </w:rPr>
        <w:t>.</w:t>
      </w:r>
    </w:p>
    <w:p>
      <w:pPr>
        <w:spacing w:before="0" w:after="0"/>
        <w:ind w:firstLine="709"/>
        <w:jc w:val="center"/>
      </w:pPr>
      <w:r>
        <w:rPr>
          <w:rFonts w:ascii="Times New Roman" w:eastAsia="Times New Roman" w:hAnsi="Times New Roman" w:cs="Times New Roman"/>
        </w:rPr>
        <w:t>УСТАНОВИЛ:</w:t>
      </w:r>
    </w:p>
    <w:p>
      <w:pPr>
        <w:spacing w:before="0" w:after="0"/>
        <w:ind w:firstLine="709"/>
        <w:jc w:val="both"/>
      </w:pPr>
      <w:r>
        <w:rPr>
          <w:rFonts w:ascii="Times New Roman" w:eastAsia="Times New Roman" w:hAnsi="Times New Roman" w:cs="Times New Roman"/>
        </w:rPr>
        <w:t xml:space="preserve">Муниципальное бюджетное учреждение </w:t>
      </w:r>
      <w:r>
        <w:rPr>
          <w:rFonts w:ascii="Times New Roman" w:eastAsia="Times New Roman" w:hAnsi="Times New Roman" w:cs="Times New Roman"/>
        </w:rPr>
        <w:t xml:space="preserve">«Управление лесопаркового хозяйства города Нижневартовска» </w:t>
      </w:r>
      <w:r>
        <w:rPr>
          <w:rFonts w:ascii="Times New Roman" w:eastAsia="Times New Roman" w:hAnsi="Times New Roman" w:cs="Times New Roman"/>
        </w:rPr>
        <w:t>нарушило установленный законодательством Российской Федерации порядок целевого</w:t>
      </w:r>
      <w:r>
        <w:rPr>
          <w:rFonts w:ascii="Times New Roman" w:eastAsia="Times New Roman" w:hAnsi="Times New Roman" w:cs="Times New Roman"/>
        </w:rPr>
        <w:t xml:space="preserve">  </w:t>
      </w:r>
      <w:r>
        <w:rPr>
          <w:rFonts w:ascii="Times New Roman" w:eastAsia="Times New Roman" w:hAnsi="Times New Roman" w:cs="Times New Roman"/>
        </w:rPr>
        <w:t xml:space="preserve">использования бюджетных средств, </w:t>
      </w:r>
      <w:r>
        <w:rPr>
          <w:rFonts w:ascii="Times New Roman" w:eastAsia="Times New Roman" w:hAnsi="Times New Roman" w:cs="Times New Roman"/>
        </w:rPr>
        <w:t>вследствие несоблюдения условий Соглашения №1-МЗ/202, а именно</w:t>
      </w:r>
      <w:r>
        <w:rPr>
          <w:rFonts w:ascii="Times New Roman" w:eastAsia="Times New Roman" w:hAnsi="Times New Roman" w:cs="Times New Roman"/>
        </w:rPr>
        <w:t xml:space="preserve">  </w:t>
      </w:r>
      <w:r>
        <w:rPr>
          <w:rFonts w:ascii="Times New Roman" w:eastAsia="Times New Roman" w:hAnsi="Times New Roman" w:cs="Times New Roman"/>
        </w:rPr>
        <w:t>неправомерным направлением 19.08.2022 платежным поручением от 19.08.2022 №420 денежных средств на общую сумму 23 946,30 руб. на оплату оказанных услуг по изготовлению 17 информационных табличек, поставленных согласно универсальному передаточному документу от 19.08.2022 №3640, за счет средств субсидии на финансовое обеспечение выполнения муниципального задания КС 300.10.0001, на оплату которых не могли быть направлены средства субсидии КС 300.10.0001, которая предоставлена на выполнение работы "предупреждение возникновения и распространения лесных пожаров, включая территорию ООПТ" (установка и размещение стендов и других знаков и указателей, содержащих информацию о мерах пожарной безопасности в лесах).</w:t>
      </w:r>
    </w:p>
    <w:p>
      <w:pPr>
        <w:spacing w:before="0" w:after="0"/>
        <w:ind w:firstLine="709"/>
        <w:jc w:val="both"/>
      </w:pPr>
      <w:r>
        <w:rPr>
          <w:rFonts w:ascii="Times New Roman" w:eastAsia="Times New Roman" w:hAnsi="Times New Roman" w:cs="Times New Roman"/>
        </w:rPr>
        <w:t xml:space="preserve">При рассмотрении административного материала </w:t>
      </w:r>
      <w:r>
        <w:rPr>
          <w:rFonts w:ascii="Times New Roman" w:eastAsia="Times New Roman" w:hAnsi="Times New Roman" w:cs="Times New Roman"/>
        </w:rPr>
        <w:t>законный представитель МБУ, Малинин А.Н.</w:t>
      </w:r>
      <w:r>
        <w:rPr>
          <w:rFonts w:ascii="Times New Roman" w:eastAsia="Times New Roman" w:hAnsi="Times New Roman" w:cs="Times New Roman"/>
        </w:rPr>
        <w:t xml:space="preserve"> подтвердил обстоятельства, указанные в протоколе об административном правонарушении</w:t>
      </w:r>
      <w:r>
        <w:rPr>
          <w:rFonts w:ascii="Times New Roman" w:eastAsia="Times New Roman" w:hAnsi="Times New Roman" w:cs="Times New Roman"/>
        </w:rPr>
        <w:t>, просил назначить наказание в минимальном размере</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Должностное лицо административного органа</w:t>
      </w:r>
      <w:r>
        <w:rPr>
          <w:rFonts w:ascii="Times New Roman" w:eastAsia="Times New Roman" w:hAnsi="Times New Roman" w:cs="Times New Roman"/>
        </w:rPr>
        <w:t xml:space="preserve"> на рассмотрение административного материала не </w:t>
      </w:r>
      <w:r>
        <w:rPr>
          <w:rFonts w:ascii="Times New Roman" w:eastAsia="Times New Roman" w:hAnsi="Times New Roman" w:cs="Times New Roman"/>
        </w:rPr>
        <w:t xml:space="preserve">явилась, </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 xml:space="preserve"> месте и времени его рассмотрения уведомлялась надлежащим образом</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Мировой судья, выслушав пояснения </w:t>
      </w:r>
      <w:r>
        <w:rPr>
          <w:rFonts w:ascii="Times New Roman" w:eastAsia="Times New Roman" w:hAnsi="Times New Roman" w:cs="Times New Roman"/>
        </w:rPr>
        <w:t xml:space="preserve">законного представителя </w:t>
      </w:r>
      <w:r>
        <w:rPr>
          <w:rFonts w:ascii="Times New Roman" w:eastAsia="Times New Roman" w:hAnsi="Times New Roman" w:cs="Times New Roman"/>
        </w:rPr>
        <w:t>МБУ Управление лесопаркового хозяйства города Нижневартовска»</w:t>
      </w:r>
      <w:r>
        <w:rPr>
          <w:rFonts w:ascii="Times New Roman" w:eastAsia="Times New Roman" w:hAnsi="Times New Roman" w:cs="Times New Roman"/>
        </w:rPr>
        <w:t>,</w:t>
      </w:r>
      <w:r>
        <w:rPr>
          <w:rFonts w:ascii="Times New Roman" w:eastAsia="Times New Roman" w:hAnsi="Times New Roman" w:cs="Times New Roman"/>
        </w:rPr>
        <w:t xml:space="preserve"> Малинина А.Н.,</w:t>
      </w:r>
      <w:r>
        <w:rPr>
          <w:rFonts w:ascii="Times New Roman" w:eastAsia="Times New Roman" w:hAnsi="Times New Roman" w:cs="Times New Roman"/>
        </w:rPr>
        <w:t xml:space="preserve"> исследовав материалы дела:</w:t>
      </w:r>
    </w:p>
    <w:p>
      <w:pPr>
        <w:spacing w:before="0" w:after="0"/>
        <w:ind w:firstLine="709"/>
        <w:jc w:val="both"/>
      </w:pPr>
      <w:r>
        <w:rPr>
          <w:rFonts w:ascii="Times New Roman" w:eastAsia="Times New Roman" w:hAnsi="Times New Roman" w:cs="Times New Roman"/>
        </w:rPr>
        <w:t xml:space="preserve">-протокол об административном правонарушении № </w:t>
      </w:r>
      <w:r>
        <w:rPr>
          <w:rFonts w:ascii="Times New Roman" w:eastAsia="Times New Roman" w:hAnsi="Times New Roman" w:cs="Times New Roman"/>
        </w:rPr>
        <w:t>3</w:t>
      </w:r>
      <w:r>
        <w:rPr>
          <w:rFonts w:ascii="Times New Roman" w:eastAsia="Times New Roman" w:hAnsi="Times New Roman" w:cs="Times New Roman"/>
        </w:rPr>
        <w:t>9</w:t>
      </w:r>
      <w:r>
        <w:rPr>
          <w:rFonts w:ascii="Times New Roman" w:eastAsia="Times New Roman" w:hAnsi="Times New Roman" w:cs="Times New Roman"/>
        </w:rPr>
        <w:t>/2024</w:t>
      </w:r>
      <w:r>
        <w:rPr>
          <w:rFonts w:ascii="Times New Roman" w:eastAsia="Times New Roman" w:hAnsi="Times New Roman" w:cs="Times New Roman"/>
        </w:rPr>
        <w:t xml:space="preserve"> от </w:t>
      </w:r>
      <w:r>
        <w:rPr>
          <w:rFonts w:ascii="Times New Roman" w:eastAsia="Times New Roman" w:hAnsi="Times New Roman" w:cs="Times New Roman"/>
        </w:rPr>
        <w:t>29</w:t>
      </w:r>
      <w:r>
        <w:rPr>
          <w:rFonts w:ascii="Times New Roman" w:eastAsia="Times New Roman" w:hAnsi="Times New Roman" w:cs="Times New Roman"/>
        </w:rPr>
        <w:t>.</w:t>
      </w:r>
      <w:r>
        <w:rPr>
          <w:rFonts w:ascii="Times New Roman" w:eastAsia="Times New Roman" w:hAnsi="Times New Roman" w:cs="Times New Roman"/>
        </w:rPr>
        <w:t>02</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подписанный без замечаний </w:t>
      </w:r>
      <w:r>
        <w:rPr>
          <w:rFonts w:ascii="Times New Roman" w:eastAsia="Times New Roman" w:hAnsi="Times New Roman" w:cs="Times New Roman"/>
        </w:rPr>
        <w:t>Малининым А.Н</w:t>
      </w:r>
      <w:r>
        <w:rPr>
          <w:rFonts w:ascii="Times New Roman" w:eastAsia="Times New Roman" w:hAnsi="Times New Roman" w:cs="Times New Roman"/>
        </w:rPr>
        <w:t>.</w:t>
      </w:r>
      <w:r>
        <w:rPr>
          <w:rFonts w:ascii="Times New Roman" w:eastAsia="Times New Roman" w:hAnsi="Times New Roman" w:cs="Times New Roman"/>
        </w:rPr>
        <w:t xml:space="preserve">, директором МБУ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представление, выданное по результатам проверки, от 31.01.2024 №40-Исх-59 на 4 л.;</w:t>
      </w:r>
    </w:p>
    <w:p>
      <w:pPr>
        <w:spacing w:before="0" w:after="0"/>
        <w:ind w:firstLine="709"/>
        <w:jc w:val="both"/>
      </w:pPr>
      <w:r>
        <w:rPr>
          <w:rFonts w:ascii="Times New Roman" w:eastAsia="Times New Roman" w:hAnsi="Times New Roman" w:cs="Times New Roman"/>
        </w:rPr>
        <w:t>-приказ контрольно-ревизионного управления администрации города от 23.10.2023 №114/40-П "О проведении планового контрольного мероприятия в муниципальном бюджетном учреждении "Управление лесопаркового хозяйства города Нижневартовска" с учетом изменений, внесенных приказом контрольно-ревизионного управления администрации города от 10.11.2023 №121/40-П, на 2 л.;</w:t>
      </w:r>
    </w:p>
    <w:p>
      <w:pPr>
        <w:spacing w:before="0" w:after="0"/>
        <w:ind w:firstLine="709"/>
        <w:jc w:val="both"/>
      </w:pPr>
      <w:r>
        <w:rPr>
          <w:rFonts w:ascii="Times New Roman" w:eastAsia="Times New Roman" w:hAnsi="Times New Roman" w:cs="Times New Roman"/>
        </w:rPr>
        <w:t>-удостоверение от 16.11.2023 №1086 на 1 л.;</w:t>
      </w:r>
    </w:p>
    <w:p>
      <w:pPr>
        <w:spacing w:before="0" w:after="0"/>
        <w:ind w:firstLine="709"/>
        <w:jc w:val="both"/>
      </w:pPr>
      <w:r>
        <w:rPr>
          <w:rFonts w:ascii="Times New Roman" w:eastAsia="Times New Roman" w:hAnsi="Times New Roman" w:cs="Times New Roman"/>
        </w:rPr>
        <w:t>-распоряжения администрации города от 24.01.2020 №43-лс "О приеме на работу", от 24.01.2023 №48-лс "О продлении срока трудового договора с А.Н. Малининым" на 2 л.;</w:t>
      </w:r>
    </w:p>
    <w:p>
      <w:pPr>
        <w:spacing w:before="0" w:after="0"/>
        <w:ind w:firstLine="709"/>
        <w:jc w:val="both"/>
      </w:pPr>
      <w:r>
        <w:rPr>
          <w:rFonts w:ascii="Times New Roman" w:eastAsia="Times New Roman" w:hAnsi="Times New Roman" w:cs="Times New Roman"/>
        </w:rPr>
        <w:t>-контракт от 22.07.2022 с учетом технического задания и спецификации, являющихся приложениями №1, 2 к контракту, в которых указаны описание и изображения информационных табличек на 5 л.;</w:t>
      </w:r>
    </w:p>
    <w:p>
      <w:pPr>
        <w:spacing w:before="0" w:after="0"/>
        <w:ind w:firstLine="709"/>
        <w:jc w:val="both"/>
      </w:pPr>
      <w:r>
        <w:rPr>
          <w:rFonts w:ascii="Times New Roman" w:eastAsia="Times New Roman" w:hAnsi="Times New Roman" w:cs="Times New Roman"/>
        </w:rPr>
        <w:t>-служебную записка о приобретении информационных табличек на 1 л.;</w:t>
      </w:r>
    </w:p>
    <w:p>
      <w:pPr>
        <w:spacing w:before="0" w:after="0"/>
        <w:ind w:firstLine="709"/>
        <w:jc w:val="both"/>
      </w:pPr>
      <w:r>
        <w:rPr>
          <w:rFonts w:ascii="Times New Roman" w:eastAsia="Times New Roman" w:hAnsi="Times New Roman" w:cs="Times New Roman"/>
        </w:rPr>
        <w:t>-универсальный передаточный документ от 19.08.2022 №3640 на 2 л.;</w:t>
      </w:r>
    </w:p>
    <w:p>
      <w:pPr>
        <w:spacing w:before="0" w:after="0"/>
        <w:ind w:firstLine="709"/>
        <w:jc w:val="both"/>
      </w:pPr>
      <w:r>
        <w:rPr>
          <w:rFonts w:ascii="Times New Roman" w:eastAsia="Times New Roman" w:hAnsi="Times New Roman" w:cs="Times New Roman"/>
        </w:rPr>
        <w:t>-платежные поручения от 19.08.2022 №420, 421 на 2 л.;</w:t>
      </w:r>
    </w:p>
    <w:p>
      <w:pPr>
        <w:spacing w:before="0" w:after="0"/>
        <w:ind w:firstLine="709"/>
        <w:jc w:val="both"/>
      </w:pPr>
      <w:r>
        <w:rPr>
          <w:rFonts w:ascii="Times New Roman" w:eastAsia="Times New Roman" w:hAnsi="Times New Roman" w:cs="Times New Roman"/>
        </w:rPr>
        <w:t>-письменное объяснение заместителя директора учреждения Иванова А.П. на 1 л.;</w:t>
      </w:r>
    </w:p>
    <w:p>
      <w:pPr>
        <w:spacing w:before="0" w:after="0"/>
        <w:ind w:firstLine="709"/>
        <w:jc w:val="both"/>
      </w:pPr>
      <w:r>
        <w:rPr>
          <w:rFonts w:ascii="Times New Roman" w:eastAsia="Times New Roman" w:hAnsi="Times New Roman" w:cs="Times New Roman"/>
        </w:rPr>
        <w:t>-Соглашение №1-МЗ/2022 на 5 л.;</w:t>
      </w:r>
    </w:p>
    <w:p>
      <w:pPr>
        <w:spacing w:before="0" w:after="0"/>
        <w:ind w:firstLine="709"/>
        <w:jc w:val="both"/>
      </w:pPr>
      <w:r>
        <w:rPr>
          <w:rFonts w:ascii="Times New Roman" w:eastAsia="Times New Roman" w:hAnsi="Times New Roman" w:cs="Times New Roman"/>
        </w:rPr>
        <w:t>-устав учреждения на 5 л.;</w:t>
      </w:r>
    </w:p>
    <w:p>
      <w:pPr>
        <w:spacing w:before="0" w:after="0"/>
        <w:ind w:firstLine="709"/>
        <w:jc w:val="both"/>
      </w:pPr>
      <w:r>
        <w:rPr>
          <w:rFonts w:ascii="Times New Roman" w:eastAsia="Times New Roman" w:hAnsi="Times New Roman" w:cs="Times New Roman"/>
        </w:rPr>
        <w:t>-выписку из единого государственного реестра юридических лиц на 3 л.,</w:t>
      </w:r>
    </w:p>
    <w:p>
      <w:pPr>
        <w:spacing w:before="0" w:after="0"/>
        <w:ind w:firstLine="709"/>
        <w:jc w:val="both"/>
      </w:pPr>
      <w:r>
        <w:rPr>
          <w:rFonts w:ascii="Times New Roman" w:eastAsia="Times New Roman" w:hAnsi="Times New Roman" w:cs="Times New Roman"/>
        </w:rPr>
        <w:t>приходит к следующему.</w:t>
      </w:r>
    </w:p>
    <w:p>
      <w:pPr>
        <w:spacing w:before="0" w:after="0"/>
        <w:ind w:firstLine="709"/>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709"/>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709"/>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709"/>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709"/>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709"/>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0"/>
        <w:ind w:firstLine="709"/>
        <w:jc w:val="both"/>
      </w:pPr>
      <w:r>
        <w:rPr>
          <w:rFonts w:ascii="Times New Roman" w:eastAsia="Times New Roman" w:hAnsi="Times New Roman" w:cs="Times New Roman"/>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ind w:firstLine="709"/>
        <w:jc w:val="both"/>
      </w:pPr>
      <w:r>
        <w:rPr>
          <w:rFonts w:ascii="Times New Roman" w:eastAsia="Times New Roman" w:hAnsi="Times New Roman" w:cs="Times New Roman"/>
        </w:rPr>
        <w:t>В соответствии с вышеуказанным Порядком финансовое обеспечение расходов учреждения на оказание муниципальных услуг (выполнение работ), установленных в муниципальном задании на 2022 год и на плановый период 2023 и 2024 годов, производилось за счет средств субсидии на выполнение муниципального задания, предоставленной учреждению Соглашением №1-МЗ/2022, а именно:</w:t>
      </w:r>
    </w:p>
    <w:p>
      <w:pPr>
        <w:spacing w:before="0" w:after="0"/>
        <w:ind w:firstLine="709"/>
        <w:jc w:val="both"/>
      </w:pPr>
      <w:r>
        <w:rPr>
          <w:rFonts w:ascii="Times New Roman" w:eastAsia="Times New Roman" w:hAnsi="Times New Roman" w:cs="Times New Roman"/>
        </w:rPr>
        <w:t>на выполнение работы "предупреждение возникновения и распространения лесных пожаров, включая территорию ООПТ" (проведение противопожарной пропаганды и других профилактических мероприятий в целях предотвращения возникновения лесных пожаров; установка и размещение стендов и других знаков и указателей, содержащих информацию о мерах пожарной безопасности в лесах; уход за зонами отдыха граждан, пребывающих в лесах) - КС 300.10.0001;</w:t>
      </w:r>
    </w:p>
    <w:p>
      <w:pPr>
        <w:spacing w:before="0" w:after="0"/>
        <w:ind w:left="-567" w:firstLine="709"/>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на выполнение работы "локализация и ликвидация очагов вредных организмов" (очистка лесов от захламления, загрязнения и иного негативного воздействия) - код субсидии 300.10.0002;</w:t>
      </w:r>
    </w:p>
    <w:p>
      <w:pPr>
        <w:spacing w:before="0" w:after="0"/>
        <w:ind w:left="-567" w:firstLine="709"/>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выполнение работы "организация благоустройства и озеленения" (благоустройство объектов озеленения, содержание объектов озеленения) - код субсидии 300.10.0003;</w:t>
      </w:r>
    </w:p>
    <w:p>
      <w:pPr>
        <w:spacing w:before="0" w:after="0"/>
        <w:ind w:firstLine="709"/>
        <w:jc w:val="both"/>
      </w:pPr>
      <w:r>
        <w:rPr>
          <w:rFonts w:ascii="Times New Roman" w:eastAsia="Times New Roman" w:hAnsi="Times New Roman" w:cs="Times New Roman"/>
        </w:rPr>
        <w:t>- на выполнение работы "повышение эффективности предупреждения возникновения и распространения лесных пожаров, а также их тушения" (благоустройство зон отдыха граждан, пребывающих в лесах) - код субсидии 300.10.0004.</w:t>
      </w:r>
    </w:p>
    <w:p>
      <w:pPr>
        <w:spacing w:before="0" w:after="0"/>
        <w:ind w:firstLine="709"/>
        <w:jc w:val="both"/>
      </w:pPr>
      <w:r>
        <w:rPr>
          <w:rFonts w:ascii="Times New Roman" w:eastAsia="Times New Roman" w:hAnsi="Times New Roman" w:cs="Times New Roman"/>
        </w:rPr>
        <w:t>Муниципальное задание на 2022 год и на плановый период 2023 и 2024 годов выдаю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№1-МЗ/2022.</w:t>
      </w:r>
    </w:p>
    <w:p>
      <w:pPr>
        <w:spacing w:before="0" w:after="0"/>
        <w:ind w:firstLine="709"/>
        <w:jc w:val="both"/>
      </w:pPr>
      <w:r>
        <w:rPr>
          <w:rFonts w:ascii="Times New Roman" w:eastAsia="Times New Roman" w:hAnsi="Times New Roman" w:cs="Times New Roman"/>
        </w:rPr>
        <w:t>Согласно пунктам 2.1 - 2.2 Соглашения №1-МЗ/2022 субсидия предоставляется учреждению на оказание муниципальных услуг (выполнение работ), установленных в муниципальном задании, в соответствии с целевыми направлениями расходования средств, установленными пунктом 1.1 Соглашения №1-МЗ/2022, в объеме средств по направлениям и сроки предоставления, предусмотренными приложением 1 к данному соглашению.</w:t>
      </w:r>
    </w:p>
    <w:p>
      <w:pPr>
        <w:spacing w:before="0" w:after="0"/>
        <w:ind w:firstLine="709"/>
        <w:jc w:val="both"/>
      </w:pPr>
      <w:r>
        <w:rPr>
          <w:rFonts w:ascii="Times New Roman" w:eastAsia="Times New Roman" w:hAnsi="Times New Roman" w:cs="Times New Roman"/>
        </w:rPr>
        <w:t>Пунктом 4.3 Соглашения №1-МЗ/2022 установлена обязанность учреждения по использованию субсидии на выполнение муниципального задания в целях оказания услуг в соответствии с требованиями к качеству и объему, порядку оказания услуг (выполнения работ), определенными в муниципальном задании и в соответствии с утвержденным планом финансово-хозяйственной деятельности учреждения на 2022 год и плановый период 2023 и 2024 годов.</w:t>
      </w:r>
    </w:p>
    <w:p>
      <w:pPr>
        <w:spacing w:before="0" w:after="0"/>
        <w:ind w:firstLine="709"/>
        <w:jc w:val="both"/>
      </w:pPr>
      <w:r>
        <w:rPr>
          <w:rFonts w:ascii="Times New Roman" w:eastAsia="Times New Roman" w:hAnsi="Times New Roman" w:cs="Times New Roman"/>
        </w:rPr>
        <w:t>Разделом 5 Соглашения №-МЗ/2022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709"/>
        <w:jc w:val="both"/>
      </w:pPr>
      <w:r>
        <w:rPr>
          <w:rFonts w:ascii="Times New Roman" w:eastAsia="Times New Roman" w:hAnsi="Times New Roman" w:cs="Times New Roman"/>
        </w:rPr>
        <w:t>Учитывая вышеизложенное, средства субсидии КС 300.10.0001 могли быть направлены на выполнение работ, связанных с предупреждением возникновения и распространения лесных пожаров, включая территорию ООПТ, а именно: на проведение противопожарной пропаганды и других профилактических мероприятий в целях предотвращения возникновения лесных пожаров, установку и размещение стендов и других знаков и указателей, содержащих информацию о мерах пожарной безопасности в лесах, уход за зонами отдыха граждан, пребывающих в лесах)</w:t>
      </w:r>
    </w:p>
    <w:p>
      <w:pPr>
        <w:spacing w:before="0" w:after="0"/>
        <w:ind w:firstLine="709"/>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информационных табличек целям осуществления закупки в ходе осмотра установлено, что изготовленные информационные таблички не содержат информацию о мерах пожарной безопасности в лесах, на оплату которых могли быть направлены средства субсидии КС 300.10.0001, которая предоставлена на выполнение работы "предупреждение возникновения и распространения лесных пожаров, включая территорию ООПТ" (установка и размещение стендов и других знаков и указателей, содержащих информацию о мерах пожарной безопасности в лесах).</w:t>
      </w:r>
    </w:p>
    <w:p>
      <w:pPr>
        <w:spacing w:before="0" w:after="0"/>
        <w:ind w:firstLine="709"/>
        <w:jc w:val="both"/>
      </w:pPr>
      <w:r>
        <w:rPr>
          <w:rFonts w:ascii="Times New Roman" w:eastAsia="Times New Roman" w:hAnsi="Times New Roman" w:cs="Times New Roman"/>
        </w:rPr>
        <w:t>Оплата информационных табличек на сумму 23 946,30 руб. произведена за счет средств субсидии КС 300.10.0001 на основании платежного поручения от 19.08.2022 №420 (проведено 19.08.2022).</w:t>
      </w:r>
    </w:p>
    <w:p>
      <w:pPr>
        <w:spacing w:before="0" w:after="0"/>
        <w:ind w:firstLine="709"/>
        <w:jc w:val="both"/>
      </w:pPr>
      <w:r>
        <w:rPr>
          <w:rFonts w:ascii="Times New Roman" w:eastAsia="Times New Roman" w:hAnsi="Times New Roman" w:cs="Times New Roman"/>
        </w:rPr>
        <w:t xml:space="preserve">Из вышеизложенного следует, что 19.08.2022 года </w:t>
      </w:r>
      <w:r>
        <w:rPr>
          <w:rFonts w:ascii="Times New Roman" w:eastAsia="Times New Roman" w:hAnsi="Times New Roman" w:cs="Times New Roman"/>
        </w:rPr>
        <w:t xml:space="preserve">МБУ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 допустил</w:t>
      </w:r>
      <w:r>
        <w:rPr>
          <w:rFonts w:ascii="Times New Roman" w:eastAsia="Times New Roman" w:hAnsi="Times New Roman" w:cs="Times New Roman"/>
        </w:rPr>
        <w:t>о</w:t>
      </w:r>
      <w:r>
        <w:rPr>
          <w:rFonts w:ascii="Times New Roman" w:eastAsia="Times New Roman" w:hAnsi="Times New Roman" w:cs="Times New Roman"/>
        </w:rPr>
        <w:t xml:space="preserve"> нецелевое использование</w:t>
      </w:r>
      <w:r>
        <w:rPr>
          <w:rFonts w:ascii="Times New Roman" w:eastAsia="Times New Roman" w:hAnsi="Times New Roman" w:cs="Times New Roman"/>
        </w:rPr>
        <w:t xml:space="preserve"> </w:t>
      </w:r>
      <w:r>
        <w:rPr>
          <w:rFonts w:ascii="Times New Roman" w:eastAsia="Times New Roman" w:hAnsi="Times New Roman" w:cs="Times New Roman"/>
        </w:rPr>
        <w:t>платежным поручением от 19.08.2022 №420 денежных средств на общую сумму 23 946,30 руб. на оплату оказанных услуг по изготовлению 17 информационных табличек, поставленных согласно универсальному передаточному документу от 19.08.2022 №3640, за счет средств субсидии на финансовое обеспечение выполнения муниципального задания КС 300.10.0001, на оплату которых не могли быть направлены средства субсидии КС 300.10.0001, которая предоставлена на выполнение работы "предупреждение возникновения и распространения лесных пожаров, включая территорию ООПТ" (установка и размещение стендов и других знаков и указателей,</w:t>
      </w:r>
      <w:r>
        <w:rPr>
          <w:rFonts w:ascii="Times New Roman" w:eastAsia="Times New Roman" w:hAnsi="Times New Roman" w:cs="Times New Roman"/>
        </w:rPr>
        <w:t xml:space="preserve"> </w:t>
      </w:r>
      <w:r>
        <w:rPr>
          <w:rFonts w:ascii="Times New Roman" w:eastAsia="Times New Roman" w:hAnsi="Times New Roman" w:cs="Times New Roman"/>
        </w:rPr>
        <w:t>содержащих информацию о мерах пожарной безопасности в лесах), по адресу местонахождения учреждения (город Нижневартовск, улица Дружбы Народов, дом 34)</w:t>
      </w:r>
    </w:p>
    <w:p>
      <w:pPr>
        <w:spacing w:before="0" w:after="0"/>
        <w:ind w:firstLine="709"/>
        <w:jc w:val="both"/>
      </w:pPr>
      <w:r>
        <w:rPr>
          <w:rFonts w:ascii="Times New Roman" w:eastAsia="Times New Roman" w:hAnsi="Times New Roman" w:cs="Times New Roman"/>
        </w:rPr>
        <w:t xml:space="preserve">Факт административного правонарушения подтверждается исследованными в ходе рассмотрения материалами </w:t>
      </w:r>
      <w:r>
        <w:rPr>
          <w:rFonts w:ascii="Times New Roman" w:eastAsia="Times New Roman" w:hAnsi="Times New Roman" w:cs="Times New Roman"/>
        </w:rPr>
        <w:t>административного</w:t>
      </w:r>
      <w:r>
        <w:rPr>
          <w:rFonts w:ascii="Times New Roman" w:eastAsia="Times New Roman" w:hAnsi="Times New Roman" w:cs="Times New Roman"/>
        </w:rPr>
        <w:t xml:space="preserve">  </w:t>
      </w:r>
      <w:r>
        <w:rPr>
          <w:rFonts w:ascii="Times New Roman" w:eastAsia="Times New Roman" w:hAnsi="Times New Roman" w:cs="Times New Roman"/>
        </w:rPr>
        <w:t>дела</w:t>
      </w:r>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 xml:space="preserve">Согласно ч.1 ст. 2.1 </w:t>
      </w:r>
      <w:r>
        <w:rPr>
          <w:rFonts w:ascii="Times New Roman" w:eastAsia="Times New Roman" w:hAnsi="Times New Roman" w:cs="Times New Roman"/>
        </w:rPr>
        <w:t>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709"/>
        <w:jc w:val="both"/>
      </w:pPr>
      <w:r>
        <w:rPr>
          <w:rFonts w:ascii="Times New Roman" w:eastAsia="Times New Roman" w:hAnsi="Times New Roman" w:cs="Times New Roman"/>
        </w:rPr>
        <w:t>В соответствии с ч.2 ст. 2.1 Кодекса РФ об 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spacing w:before="0" w:after="0"/>
        <w:ind w:firstLine="709"/>
        <w:jc w:val="both"/>
      </w:pPr>
      <w:r>
        <w:rPr>
          <w:rFonts w:ascii="Times New Roman" w:eastAsia="Times New Roman" w:hAnsi="Times New Roman" w:cs="Times New Roman"/>
        </w:rPr>
        <w:t>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r>
        <w:rPr>
          <w:rFonts w:ascii="Times New Roman" w:eastAsia="Times New Roman" w:hAnsi="Times New Roman" w:cs="Times New Roman"/>
        </w:rPr>
        <w:t xml:space="preserve">  </w:t>
      </w:r>
      <w:r>
        <w:rPr>
          <w:rFonts w:ascii="Times New Roman" w:eastAsia="Times New Roman" w:hAnsi="Times New Roman" w:cs="Times New Roman"/>
        </w:rPr>
        <w:t>Процессуальный порядок сбора и закрепления доказательств не нарушены</w:t>
      </w:r>
    </w:p>
    <w:p>
      <w:pPr>
        <w:spacing w:before="0" w:after="0"/>
        <w:ind w:firstLine="709"/>
        <w:jc w:val="both"/>
      </w:pPr>
      <w:r>
        <w:rPr>
          <w:rFonts w:ascii="Times New Roman" w:eastAsia="Times New Roman" w:hAnsi="Times New Roman" w:cs="Times New Roman"/>
        </w:rPr>
        <w:t>Проанализировав и оценив в совокупности вышеизложенные доказательства, мировой судья пришел к выводу о том, что вина МБУ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 xml:space="preserve"> установлена и доказана, действия мировой судья квалифицирует по ст. 15.14 КоАП РФ, так как Учреждение, нарушило установленный законодательством Российской Федерации порядок целевого</w:t>
      </w:r>
      <w:r>
        <w:rPr>
          <w:rFonts w:ascii="Times New Roman" w:eastAsia="Times New Roman" w:hAnsi="Times New Roman" w:cs="Times New Roman"/>
        </w:rPr>
        <w:t xml:space="preserve">  </w:t>
      </w:r>
      <w:r>
        <w:rPr>
          <w:rFonts w:ascii="Times New Roman" w:eastAsia="Times New Roman" w:hAnsi="Times New Roman" w:cs="Times New Roman"/>
        </w:rPr>
        <w:t xml:space="preserve">использования бюджетных средств, выразившееся в направлении средств, полученных из местного бюджета, в сумме </w:t>
      </w:r>
      <w:r>
        <w:rPr>
          <w:rFonts w:ascii="Times New Roman" w:eastAsia="Times New Roman" w:hAnsi="Times New Roman" w:cs="Times New Roman"/>
        </w:rPr>
        <w:t>23946,30</w:t>
      </w:r>
      <w:r>
        <w:rPr>
          <w:rFonts w:ascii="Times New Roman" w:eastAsia="Times New Roman" w:hAnsi="Times New Roman" w:cs="Times New Roman"/>
        </w:rPr>
        <w:t xml:space="preserve"> рубля на цели, не соответствующие целям, определенным пунктом </w:t>
      </w:r>
      <w:r>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3</w:t>
      </w:r>
      <w:r>
        <w:rPr>
          <w:rFonts w:ascii="Times New Roman" w:eastAsia="Times New Roman" w:hAnsi="Times New Roman" w:cs="Times New Roman"/>
        </w:rPr>
        <w:t xml:space="preserve"> соглашения от </w:t>
      </w:r>
      <w:r>
        <w:rPr>
          <w:rFonts w:ascii="Times New Roman" w:eastAsia="Times New Roman" w:hAnsi="Times New Roman" w:cs="Times New Roman"/>
        </w:rPr>
        <w:t>30</w:t>
      </w:r>
      <w:r>
        <w:rPr>
          <w:rFonts w:ascii="Times New Roman" w:eastAsia="Times New Roman" w:hAnsi="Times New Roman" w:cs="Times New Roman"/>
        </w:rPr>
        <w:t xml:space="preserve">.12.2021 № </w:t>
      </w:r>
      <w:r>
        <w:rPr>
          <w:rFonts w:ascii="Times New Roman" w:eastAsia="Times New Roman" w:hAnsi="Times New Roman" w:cs="Times New Roman"/>
        </w:rPr>
        <w:t>1-МЗ/2022</w:t>
      </w:r>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rPr>
        <w:t xml:space="preserve">При назначении административного наказания мировой </w:t>
      </w:r>
      <w:r>
        <w:rPr>
          <w:rFonts w:ascii="Times New Roman" w:eastAsia="Times New Roman" w:hAnsi="Times New Roman" w:cs="Times New Roman"/>
        </w:rPr>
        <w:t>судья</w:t>
      </w:r>
      <w:r>
        <w:rPr>
          <w:rFonts w:ascii="Times New Roman" w:eastAsia="Times New Roman" w:hAnsi="Times New Roman" w:cs="Times New Roman"/>
        </w:rPr>
        <w:t xml:space="preserve">  </w:t>
      </w:r>
      <w:r>
        <w:rPr>
          <w:rFonts w:ascii="Times New Roman" w:eastAsia="Times New Roman" w:hAnsi="Times New Roman" w:cs="Times New Roman"/>
        </w:rPr>
        <w:t>учитывает</w:t>
      </w:r>
      <w:r>
        <w:rPr>
          <w:rFonts w:ascii="Times New Roman" w:eastAsia="Times New Roman" w:hAnsi="Times New Roman" w:cs="Times New Roman"/>
        </w:rPr>
        <w:t xml:space="preserve"> характер совершенного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предусмотренные </w:t>
      </w:r>
      <w:r>
        <w:rPr>
          <w:rFonts w:ascii="Times New Roman" w:eastAsia="Times New Roman" w:hAnsi="Times New Roman" w:cs="Times New Roman"/>
        </w:rPr>
        <w:t>ст.ст</w:t>
      </w:r>
      <w:r>
        <w:rPr>
          <w:rFonts w:ascii="Times New Roman" w:eastAsia="Times New Roman" w:hAnsi="Times New Roman" w:cs="Times New Roman"/>
        </w:rPr>
        <w:t>. 4.2, 4.3 Кодекса РФ об административных правонарушениях.</w:t>
      </w:r>
    </w:p>
    <w:p>
      <w:pPr>
        <w:widowControl w:val="0"/>
        <w:spacing w:before="0" w:after="0"/>
        <w:ind w:firstLine="709"/>
        <w:jc w:val="both"/>
      </w:pPr>
      <w:r>
        <w:rPr>
          <w:rFonts w:ascii="Times New Roman" w:eastAsia="Times New Roman" w:hAnsi="Times New Roman" w:cs="Times New Roman"/>
        </w:rPr>
        <w:t xml:space="preserve">Руководствуясь </w:t>
      </w:r>
      <w:r>
        <w:rPr>
          <w:rFonts w:ascii="Times New Roman" w:eastAsia="Times New Roman" w:hAnsi="Times New Roman" w:cs="Times New Roman"/>
        </w:rPr>
        <w:t>ст.ст</w:t>
      </w:r>
      <w:r>
        <w:rPr>
          <w:rFonts w:ascii="Times New Roman" w:eastAsia="Times New Roman" w:hAnsi="Times New Roman" w:cs="Times New Roman"/>
        </w:rPr>
        <w:t>. 29.9, 29.10, 32.2 Кодекса Российской Федерации об административных правонарушениях, мировой судья</w:t>
      </w:r>
    </w:p>
    <w:p>
      <w:pPr>
        <w:widowControl w:val="0"/>
        <w:spacing w:before="0" w:after="0"/>
        <w:ind w:firstLine="709"/>
        <w:jc w:val="both"/>
      </w:pPr>
    </w:p>
    <w:p>
      <w:pPr>
        <w:widowControl w:val="0"/>
        <w:spacing w:before="0" w:after="0"/>
        <w:ind w:firstLine="709"/>
        <w:jc w:val="both"/>
      </w:pPr>
    </w:p>
    <w:p>
      <w:pPr>
        <w:widowControl w:val="0"/>
        <w:spacing w:before="0" w:after="0"/>
        <w:ind w:firstLine="709"/>
        <w:jc w:val="both"/>
      </w:pPr>
    </w:p>
    <w:p>
      <w:pPr>
        <w:spacing w:before="0" w:after="0"/>
        <w:ind w:firstLine="709"/>
        <w:jc w:val="center"/>
      </w:pPr>
      <w:r>
        <w:rPr>
          <w:rFonts w:ascii="Times New Roman" w:eastAsia="Times New Roman" w:hAnsi="Times New Roman" w:cs="Times New Roman"/>
        </w:rPr>
        <w:t>ПОСТАНОВИЛ:</w:t>
      </w:r>
    </w:p>
    <w:p>
      <w:pPr>
        <w:spacing w:before="0" w:after="0"/>
        <w:ind w:firstLine="709"/>
        <w:jc w:val="both"/>
      </w:pPr>
      <w:r>
        <w:rPr>
          <w:rFonts w:ascii="Times New Roman" w:eastAsia="Times New Roman" w:hAnsi="Times New Roman" w:cs="Times New Roman"/>
        </w:rPr>
        <w:t>Признать м</w:t>
      </w:r>
      <w:r>
        <w:rPr>
          <w:rFonts w:ascii="Times New Roman" w:eastAsia="Times New Roman" w:hAnsi="Times New Roman" w:cs="Times New Roman"/>
        </w:rPr>
        <w:t xml:space="preserve">униципальное бюджетное учреждение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 xml:space="preserve"> </w:t>
      </w:r>
      <w:r>
        <w:rPr>
          <w:rFonts w:ascii="Times New Roman" w:eastAsia="Times New Roman" w:hAnsi="Times New Roman" w:cs="Times New Roman"/>
        </w:rPr>
        <w:t>виновным в совершении административного правонарушения, предусмотренного ст. 15.14 Кодекса РФ об АП, и назначить наказание в виде 5 процентов суммы средств, полученных из бюджета бюджетной системы Российской Федерации, использованных не по целевому назначению, что составляет</w:t>
      </w:r>
      <w:r>
        <w:rPr>
          <w:rFonts w:ascii="Times New Roman" w:eastAsia="Times New Roman" w:hAnsi="Times New Roman" w:cs="Times New Roman"/>
        </w:rPr>
        <w:t xml:space="preserve"> 1197</w:t>
      </w:r>
      <w:r>
        <w:rPr>
          <w:rFonts w:ascii="Times New Roman" w:eastAsia="Times New Roman" w:hAnsi="Times New Roman" w:cs="Times New Roman"/>
        </w:rPr>
        <w:t xml:space="preserve"> </w:t>
      </w:r>
      <w:r>
        <w:rPr>
          <w:rFonts w:ascii="Times New Roman" w:eastAsia="Times New Roman" w:hAnsi="Times New Roman" w:cs="Times New Roman"/>
        </w:rPr>
        <w:t>рублей</w:t>
      </w:r>
      <w:r>
        <w:rPr>
          <w:rFonts w:ascii="Times New Roman" w:eastAsia="Times New Roman" w:hAnsi="Times New Roman" w:cs="Times New Roman"/>
        </w:rPr>
        <w:t xml:space="preserve">  </w:t>
      </w:r>
      <w:r>
        <w:rPr>
          <w:rFonts w:ascii="Times New Roman" w:eastAsia="Times New Roman" w:hAnsi="Times New Roman" w:cs="Times New Roman"/>
        </w:rPr>
        <w:t>31</w:t>
      </w:r>
      <w:r>
        <w:rPr>
          <w:rFonts w:ascii="Times New Roman" w:eastAsia="Times New Roman" w:hAnsi="Times New Roman" w:cs="Times New Roman"/>
        </w:rPr>
        <w:t xml:space="preserve"> </w:t>
      </w:r>
      <w:r>
        <w:rPr>
          <w:rFonts w:ascii="Times New Roman" w:eastAsia="Times New Roman" w:hAnsi="Times New Roman" w:cs="Times New Roman"/>
        </w:rPr>
        <w:t>копе</w:t>
      </w:r>
      <w:r>
        <w:rPr>
          <w:rFonts w:ascii="Times New Roman" w:eastAsia="Times New Roman" w:hAnsi="Times New Roman" w:cs="Times New Roman"/>
        </w:rPr>
        <w:t>й</w:t>
      </w:r>
      <w:r>
        <w:rPr>
          <w:rFonts w:ascii="Times New Roman" w:eastAsia="Times New Roman" w:hAnsi="Times New Roman" w:cs="Times New Roman"/>
        </w:rPr>
        <w:t>к</w:t>
      </w:r>
      <w:r>
        <w:rPr>
          <w:rFonts w:ascii="Times New Roman" w:eastAsia="Times New Roman" w:hAnsi="Times New Roman" w:cs="Times New Roman"/>
        </w:rPr>
        <w:t>а</w:t>
      </w:r>
      <w:r>
        <w:rPr>
          <w:rFonts w:ascii="Times New Roman" w:eastAsia="Times New Roman" w:hAnsi="Times New Roman" w:cs="Times New Roman"/>
          <w:b/>
          <w:bCs/>
        </w:rPr>
        <w:t>.</w:t>
      </w:r>
    </w:p>
    <w:p>
      <w:pPr>
        <w:spacing w:before="0" w:after="0"/>
        <w:ind w:firstLine="709"/>
        <w:jc w:val="both"/>
      </w:pPr>
      <w:r>
        <w:rPr>
          <w:rFonts w:ascii="Times New Roman" w:eastAsia="Times New Roman" w:hAnsi="Times New Roman" w:cs="Times New Roman"/>
        </w:rPr>
        <w:t xml:space="preserve">Штраф подлежит уплате по следующим реквизитам: </w:t>
      </w:r>
      <w:r>
        <w:rPr>
          <w:rFonts w:ascii="Times New Roman" w:eastAsia="Times New Roman" w:hAnsi="Times New Roman" w:cs="Times New Roman"/>
        </w:rPr>
        <w:t>УФК по ХМАО-Югре (Администрация города Нижневартовска)</w:t>
      </w:r>
      <w:r>
        <w:rPr>
          <w:rFonts w:ascii="Times New Roman" w:eastAsia="Times New Roman" w:hAnsi="Times New Roman" w:cs="Times New Roman"/>
        </w:rPr>
        <w:t xml:space="preserve"> ИНН: 8603</w:t>
      </w:r>
      <w:r>
        <w:rPr>
          <w:rFonts w:ascii="Times New Roman" w:eastAsia="Times New Roman" w:hAnsi="Times New Roman" w:cs="Times New Roman"/>
        </w:rPr>
        <w:t>032896</w:t>
      </w:r>
      <w:r>
        <w:rPr>
          <w:rFonts w:ascii="Times New Roman" w:eastAsia="Times New Roman" w:hAnsi="Times New Roman" w:cs="Times New Roman"/>
        </w:rPr>
        <w:t xml:space="preserve"> КПП: 860301001 </w:t>
      </w:r>
      <w:r>
        <w:rPr>
          <w:rFonts w:ascii="Times New Roman" w:eastAsia="Times New Roman" w:hAnsi="Times New Roman" w:cs="Times New Roman"/>
        </w:rPr>
        <w:t>Каз.счет</w:t>
      </w:r>
      <w:r>
        <w:rPr>
          <w:rFonts w:ascii="Times New Roman" w:eastAsia="Times New Roman" w:hAnsi="Times New Roman" w:cs="Times New Roman"/>
        </w:rPr>
        <w:t>: 03100643000000018700 Банк: РКЦ Ханты-Мансийск// УФК по Ханты-Мансийскому автономному округу-Югре г Ханты-Мансийск</w:t>
      </w:r>
      <w:r>
        <w:rPr>
          <w:rFonts w:ascii="Times New Roman" w:eastAsia="Times New Roman" w:hAnsi="Times New Roman" w:cs="Times New Roman"/>
        </w:rPr>
        <w:tab/>
      </w:r>
      <w:r>
        <w:rPr>
          <w:rFonts w:ascii="Times New Roman" w:eastAsia="Times New Roman" w:hAnsi="Times New Roman" w:cs="Times New Roman"/>
        </w:rPr>
        <w:t>БИК: 007162163 Получатель: УФК по Ханты-Мансийскому автономному округу- Югре</w:t>
      </w:r>
      <w:r>
        <w:rPr>
          <w:rFonts w:ascii="Times New Roman" w:eastAsia="Times New Roman" w:hAnsi="Times New Roman" w:cs="Times New Roman"/>
        </w:rPr>
        <w:t xml:space="preserve"> (</w:t>
      </w:r>
      <w:r>
        <w:rPr>
          <w:rFonts w:ascii="Times New Roman" w:eastAsia="Times New Roman" w:hAnsi="Times New Roman" w:cs="Times New Roman"/>
        </w:rPr>
        <w:t>администрация города Нижневартовска)</w:t>
      </w:r>
      <w:r>
        <w:rPr>
          <w:rFonts w:ascii="Times New Roman" w:eastAsia="Times New Roman" w:hAnsi="Times New Roman" w:cs="Times New Roman"/>
        </w:rPr>
        <w:t xml:space="preserve"> ОКТМО: 71875000 КБК (код бюджетной классификации)</w:t>
      </w:r>
      <w:r>
        <w:rPr>
          <w:rFonts w:ascii="Times New Roman" w:eastAsia="Times New Roman" w:hAnsi="Times New Roman" w:cs="Times New Roman"/>
          <w:b/>
          <w:bCs/>
        </w:rPr>
        <w:t xml:space="preserve"> </w:t>
      </w:r>
      <w:r>
        <w:rPr>
          <w:rFonts w:ascii="Times New Roman" w:eastAsia="Times New Roman" w:hAnsi="Times New Roman" w:cs="Times New Roman"/>
        </w:rPr>
        <w:t>0</w:t>
      </w:r>
      <w:r>
        <w:rPr>
          <w:rFonts w:ascii="Times New Roman" w:eastAsia="Times New Roman" w:hAnsi="Times New Roman" w:cs="Times New Roman"/>
        </w:rPr>
        <w:t>40</w:t>
      </w:r>
      <w:r>
        <w:rPr>
          <w:rFonts w:ascii="Times New Roman" w:eastAsia="Times New Roman" w:hAnsi="Times New Roman" w:cs="Times New Roman"/>
        </w:rPr>
        <w:t xml:space="preserve">11601157010000140, </w:t>
      </w:r>
      <w:r>
        <w:rPr>
          <w:rFonts w:ascii="Times New Roman" w:eastAsia="Times New Roman" w:hAnsi="Times New Roman" w:cs="Times New Roman"/>
        </w:rPr>
        <w:t>кор.сч</w:t>
      </w:r>
      <w:r>
        <w:rPr>
          <w:rFonts w:ascii="Times New Roman" w:eastAsia="Times New Roman" w:hAnsi="Times New Roman" w:cs="Times New Roman"/>
        </w:rPr>
        <w:t>. 40102810245370000007 идентификатор 03202098000000000</w:t>
      </w:r>
      <w:r>
        <w:rPr>
          <w:rFonts w:ascii="Times New Roman" w:eastAsia="Times New Roman" w:hAnsi="Times New Roman" w:cs="Times New Roman"/>
        </w:rPr>
        <w:t>10385860</w:t>
      </w:r>
      <w:r>
        <w:rPr>
          <w:rFonts w:ascii="Times New Roman" w:eastAsia="Times New Roman" w:hAnsi="Times New Roman" w:cs="Times New Roman"/>
          <w:b/>
          <w:bCs/>
        </w:rPr>
        <w:t>.</w:t>
      </w:r>
    </w:p>
    <w:p>
      <w:pPr>
        <w:spacing w:before="0" w:after="0"/>
        <w:ind w:firstLine="709"/>
        <w:jc w:val="both"/>
      </w:pPr>
      <w:r>
        <w:rPr>
          <w:rFonts w:ascii="Times New Roman" w:eastAsia="Times New Roman" w:hAnsi="Times New Roman" w:cs="Times New Roman"/>
        </w:rPr>
        <w:t>Административный штраф должен быть уплачен лицом, привлеченным к административной ответственности, не позднее шестидесяти дней со дня вступления</w:t>
      </w:r>
    </w:p>
    <w:p>
      <w:pPr>
        <w:spacing w:before="0" w:after="0"/>
        <w:ind w:firstLine="709"/>
        <w:jc w:val="both"/>
      </w:pPr>
    </w:p>
    <w:p>
      <w:pPr>
        <w:rPr>
          <w:sz w:val="24"/>
          <w:szCs w:val="24"/>
        </w:rPr>
      </w:pPr>
      <w:r>
        <w:rPr>
          <w:sz w:val="2"/>
          <w:szCs w:val="2"/>
        </w:rPr>
        <w:br w:type="textWrapping" w:clear="all"/>
      </w:r>
    </w:p>
    <w:p>
      <w:pPr>
        <w:spacing w:before="0" w:after="0"/>
        <w:ind w:firstLine="709"/>
        <w:jc w:val="both"/>
      </w:pPr>
      <w:r>
        <w:rPr>
          <w:rFonts w:ascii="Times New Roman" w:eastAsia="Times New Roman" w:hAnsi="Times New Roman" w:cs="Times New Roman"/>
        </w:rPr>
        <w:t>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АП.</w:t>
      </w:r>
    </w:p>
    <w:p>
      <w:pPr>
        <w:spacing w:before="0" w:after="0"/>
        <w:ind w:firstLine="709"/>
        <w:jc w:val="both"/>
      </w:pPr>
      <w:r>
        <w:rPr>
          <w:rFonts w:ascii="Times New Roman" w:eastAsia="Times New Roman" w:hAnsi="Times New Roman" w:cs="Times New Roman"/>
        </w:rPr>
        <w:t>Неуплата административного штрафа в срок, предусмотренный ч.1 ст. 32.2 Кодекса РФ об АП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709"/>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w:t>
      </w:r>
    </w:p>
    <w:p>
      <w:pPr>
        <w:spacing w:before="0" w:after="0"/>
        <w:ind w:firstLine="709"/>
        <w:jc w:val="both"/>
        <w:rPr>
          <w:sz w:val="24"/>
          <w:szCs w:val="24"/>
        </w:rPr>
      </w:pPr>
      <w:r>
        <w:rPr>
          <w:rFonts w:ascii="Times New Roman" w:eastAsia="Times New Roman" w:hAnsi="Times New Roman" w:cs="Times New Roman"/>
        </w:rPr>
        <w:t xml:space="preserve">судебного </w:t>
      </w:r>
      <w:r>
        <w:rPr>
          <w:rFonts w:ascii="Times New Roman" w:eastAsia="Times New Roman" w:hAnsi="Times New Roman" w:cs="Times New Roman"/>
        </w:rPr>
        <w:t>участка</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7</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Е.А. Вакар</w:t>
      </w:r>
    </w:p>
    <w:p>
      <w:pPr>
        <w:spacing w:before="0" w:after="0"/>
        <w:ind w:firstLine="709"/>
        <w:jc w:val="both"/>
      </w:pPr>
    </w:p>
    <w:p>
      <w:pPr>
        <w:spacing w:before="0" w:after="0"/>
        <w:ind w:firstLine="709"/>
        <w:jc w:val="both"/>
      </w:pPr>
      <w:r>
        <w:rPr>
          <w:rStyle w:val="cat-UserDefinedgrp-45rplc-75"/>
          <w:rFonts w:ascii="Times New Roman" w:eastAsia="Times New Roman" w:hAnsi="Times New Roman" w:cs="Times New Roman"/>
        </w:rPr>
        <w:t>...</w:t>
      </w:r>
    </w:p>
    <w:p>
      <w:pPr>
        <w:spacing w:before="0" w:after="0"/>
        <w:ind w:firstLine="709"/>
        <w:jc w:val="both"/>
      </w:pPr>
    </w:p>
    <w:p>
      <w:pPr>
        <w:spacing w:before="0" w:after="0"/>
        <w:ind w:firstLine="709"/>
        <w:jc w:val="both"/>
      </w:pPr>
    </w:p>
    <w:p>
      <w:pPr>
        <w:spacing w:before="0" w:after="0"/>
        <w:ind w:firstLine="709"/>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45rplc-75">
    <w:name w:val="cat-UserDefined grp-45 rplc-7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